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В_____________________________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(наименование суда)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(почтовый адрес)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0"/>
          <w:sz w:val="24"/>
          <w:szCs w:val="24"/>
        </w:rPr>
        <w:t>ИСТЕЦ:_____________________________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(Ф.И.О., адрес, телефон)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ОТВЕТЧИК:_____________________________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(Ф.И.О., адрес, телефон)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Третье лицо: 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(наименование органа опеки и попечительства, адрес, телефон)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ИСКОВОЕ 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об определении места жительства ребенка при раздельном проживании родителей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Истец является отцом (матерью) общей(го), их с Ответчиком дочери (сына, детей) ________________________________________________ , что подтверждается 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Истец и Ответчик живут раздельно, потому что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Самостоятельно прийти к соглашению о том, с кем должна (ен, ы) проживать дочь (сын, дети), Стороны не могут. В настоящее время дочь (сын, дети) проживает(ют) с Ответчиком.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Между дочерью (сыном, детьми) и Ответчиком сложились конфликтные отношения, а именно: ________________________ , что подтверждается 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 то же время дочь (сын, дети) достигла(ли) возраста, когда в соответствии со ст.57 Семейного кодекса РФ ребенок вправе выражать свое мнение при решении любого вопроса, затрагивающего его интересы. Согласно абз. 2 п. 3 ст. 65 Семейного кодекса Российской Федерации, при отсутствии соглашения спор между родителями разрешается судом исходя из интересов детей и с учетом мнения детей.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>________________________ может (могут) проживать с Истцом, она (он, они) больше привязана(ы) к Истцу, что подтверждается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Благодаря материальному положению Истец может обеспечить содержание дочери (сына, детей), имеет все необходимые условия для ее (его, их) воспитания: 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Истец, в отличие от Ответчика, положительно характеризуется по месту жительства и на работе, что подтверждается ________________________________________________ , и может создать лучший морально-психологический климат для воспитания и развития дочери (сына, детей), в частности: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Обследования, проведенные органом опеки и попечительства, подтверждают доводы истца.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Руководствуясь ст. ст. 57, 65 Семейного кодекса Российской Федерации, ст. ст. 24, 131, 132 Гражданского процессуального кодекса Российской Федерации</w:t>
      </w:r>
    </w:p>
    <w:p>
      <w:pPr>
        <w:pStyle w:val="Normal"/>
        <w:bidi w:val="0"/>
        <w:spacing w:before="50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Определить местом жительства ________________________________________________ место жительства истца по адресу: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color w:val="333333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Приложения:</w:t>
      </w:r>
    </w:p>
    <w:p>
      <w:pPr>
        <w:pStyle w:val="Normal"/>
        <w:bidi w:val="0"/>
        <w:spacing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 Копия свидетельства о рождении ребенка ________________________ от " ________ " ________ ________ г. N ________ 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  Доказательства, подтверждающие необходимость определения места жительства ребенка с Истцом.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 Копии характеристик личных качеств Истца, полученных от коллег с работы, соседей, родственников и т.д.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5.  Иные документы, подтверждающие обстоятельства, на которых Истец основывает свои требования.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________________________ /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« ________ » ________ 20 ________ г.</w:t>
      </w:r>
    </w:p>
    <w:p>
      <w:pPr>
        <w:pStyle w:val="Normal"/>
        <w:bidi w:val="0"/>
        <w:jc w:val="left"/>
        <w:rPr>
          <w:color w:val="333333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bidi w:val="0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  <w:semiHidden/>
    <w:unhideWhenUsed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cs="Noto Sans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cs="Noto Sans"/>
    </w:rPr>
  </w:style>
  <w:style w:type="paragraph" w:styleId="Style21">
    <w:basedOn w:val="Normal"/>
    <w:name w:val="Верхний и нижний колонтитулы"/>
    <w:pPr/>
    <w:qFormat/>
    <w:rPr/>
  </w:style>
  <w:style w:type="paragraph" w:styleId="Style22">
    <w:basedOn w:val="Style21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